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80" w14:textId="77777777" w:rsidR="00C31F40" w:rsidRDefault="00FF7BEC">
      <w:pPr>
        <w:pStyle w:val="Heading1"/>
        <w:spacing w:before="37"/>
        <w:ind w:left="2685" w:right="2479" w:firstLine="338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Ranch</w:t>
      </w:r>
      <w:r>
        <w:t xml:space="preserve"> at </w:t>
      </w:r>
      <w:r>
        <w:rPr>
          <w:spacing w:val="-2"/>
        </w:rPr>
        <w:t>Roaring</w:t>
      </w:r>
      <w:r>
        <w:rPr>
          <w:spacing w:val="1"/>
        </w:rPr>
        <w:t xml:space="preserve"> </w:t>
      </w:r>
      <w:r>
        <w:rPr>
          <w:spacing w:val="-2"/>
        </w:rPr>
        <w:t>Fork</w:t>
      </w:r>
      <w:r>
        <w:rPr>
          <w:spacing w:val="23"/>
        </w:rPr>
        <w:t xml:space="preserve"> </w:t>
      </w:r>
      <w:r>
        <w:rPr>
          <w:spacing w:val="-2"/>
        </w:rPr>
        <w:t xml:space="preserve">RRF </w:t>
      </w:r>
      <w:r>
        <w:rPr>
          <w:rFonts w:cs="Times New Roman"/>
          <w:spacing w:val="-1"/>
        </w:rPr>
        <w:t xml:space="preserve">“RV </w:t>
      </w:r>
      <w:r>
        <w:rPr>
          <w:rFonts w:cs="Times New Roman"/>
        </w:rPr>
        <w:t>Lot”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</w:t>
      </w:r>
    </w:p>
    <w:p w14:paraId="25CD7F15" w14:textId="77777777" w:rsidR="00C31F40" w:rsidRDefault="00FF7BEC">
      <w:pPr>
        <w:spacing w:line="322" w:lineRule="exact"/>
        <w:ind w:left="2779" w:right="2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Rules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 xml:space="preserve">of </w:t>
      </w:r>
      <w:r>
        <w:rPr>
          <w:rFonts w:ascii="Times New Roman"/>
          <w:b/>
          <w:spacing w:val="-1"/>
          <w:sz w:val="28"/>
        </w:rPr>
        <w:t>Use</w:t>
      </w:r>
    </w:p>
    <w:p w14:paraId="57910B77" w14:textId="2E7D157C" w:rsidR="00C31F40" w:rsidRDefault="00FF7BEC">
      <w:pPr>
        <w:spacing w:before="2"/>
        <w:ind w:left="2779" w:right="27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(Revised</w:t>
      </w:r>
      <w:r>
        <w:rPr>
          <w:rFonts w:ascii="Times New Roman"/>
          <w:b/>
          <w:i/>
          <w:spacing w:val="1"/>
          <w:sz w:val="28"/>
        </w:rPr>
        <w:t xml:space="preserve"> </w:t>
      </w:r>
      <w:r w:rsidR="00B16023">
        <w:rPr>
          <w:rFonts w:ascii="Times New Roman"/>
          <w:b/>
          <w:i/>
          <w:spacing w:val="-1"/>
          <w:sz w:val="28"/>
        </w:rPr>
        <w:t>March 5, 2018</w:t>
      </w:r>
      <w:r>
        <w:rPr>
          <w:rFonts w:ascii="Times New Roman"/>
          <w:b/>
          <w:i/>
          <w:spacing w:val="-1"/>
          <w:sz w:val="28"/>
        </w:rPr>
        <w:t>)</w:t>
      </w:r>
    </w:p>
    <w:p w14:paraId="7271AEF7" w14:textId="77777777" w:rsidR="00C31F40" w:rsidRDefault="00C31F40">
      <w:pPr>
        <w:spacing w:before="4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14:paraId="0E5238AA" w14:textId="77777777" w:rsidR="00C31F40" w:rsidRDefault="00FF7BEC">
      <w:pPr>
        <w:pStyle w:val="Heading1"/>
        <w:spacing w:before="64"/>
        <w:rPr>
          <w:b w:val="0"/>
          <w:bCs w:val="0"/>
        </w:rPr>
      </w:pPr>
      <w:r>
        <w:rPr>
          <w:spacing w:val="-1"/>
          <w:u w:val="thick" w:color="000000"/>
        </w:rPr>
        <w:t>INTRODUCTION</w:t>
      </w:r>
    </w:p>
    <w:p w14:paraId="035479D9" w14:textId="77777777" w:rsidR="00C31F40" w:rsidRDefault="00C31F4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D33420" w14:textId="77777777" w:rsidR="00C31F40" w:rsidRDefault="00FF7BEC">
      <w:pPr>
        <w:pStyle w:val="BodyText"/>
        <w:spacing w:before="69"/>
        <w:ind w:left="100" w:right="252"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 xml:space="preserve">with Section </w:t>
      </w:r>
      <w:r>
        <w:rPr>
          <w:spacing w:val="-1"/>
        </w:rPr>
        <w:t>6.9(g)</w:t>
      </w:r>
      <w:r>
        <w:t xml:space="preserve"> of</w:t>
      </w:r>
      <w:r>
        <w:rPr>
          <w:spacing w:val="-2"/>
        </w:rPr>
        <w:t xml:space="preserve"> </w:t>
      </w:r>
      <w:r>
        <w:t xml:space="preserve">the Ranch </w:t>
      </w:r>
      <w:r>
        <w:rPr>
          <w:spacing w:val="-1"/>
        </w:rPr>
        <w:t>Declaration,</w:t>
      </w:r>
      <w:r>
        <w:t xml:space="preserve"> the </w:t>
      </w:r>
      <w:r>
        <w:rPr>
          <w:spacing w:val="-1"/>
        </w:rPr>
        <w:t>Ranch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rPr>
          <w:rFonts w:cs="Times New Roman"/>
        </w:rPr>
        <w:t>(commonly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known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“RV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so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43"/>
        </w:rPr>
        <w:t xml:space="preserve"> </w:t>
      </w:r>
      <w:r>
        <w:rPr>
          <w:spacing w:val="-1"/>
        </w:rPr>
        <w:t xml:space="preserve">herein) </w:t>
      </w:r>
      <w:r>
        <w:t>where</w:t>
      </w:r>
      <w:r>
        <w:rPr>
          <w:spacing w:val="-2"/>
        </w:rPr>
        <w:t xml:space="preserve"> </w:t>
      </w:r>
      <w:r>
        <w:t xml:space="preserve">Ranch Owners </w:t>
      </w:r>
      <w:r>
        <w:rPr>
          <w:spacing w:val="-1"/>
        </w:rPr>
        <w:t>and</w:t>
      </w:r>
      <w: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tenants</w:t>
      </w:r>
      <w:r>
        <w:t xml:space="preserve"> may</w:t>
      </w:r>
      <w:r>
        <w:rPr>
          <w:spacing w:val="-5"/>
        </w:rPr>
        <w:t xml:space="preserve"> </w:t>
      </w:r>
      <w:r>
        <w:t>store</w:t>
      </w:r>
      <w:r>
        <w:rPr>
          <w:spacing w:val="-1"/>
        </w:rPr>
        <w:t xml:space="preserve"> and</w:t>
      </w:r>
      <w:r>
        <w:t xml:space="preserve"> maintain</w:t>
      </w:r>
      <w:r>
        <w:rPr>
          <w:spacing w:val="49"/>
        </w:rPr>
        <w:t xml:space="preserve"> </w:t>
      </w:r>
      <w:r>
        <w:rPr>
          <w:spacing w:val="-1"/>
        </w:rPr>
        <w:t>campers,</w:t>
      </w:r>
      <w:r>
        <w:t xml:space="preserve"> running</w:t>
      </w:r>
      <w:r>
        <w:rPr>
          <w:spacing w:val="-1"/>
        </w:rPr>
        <w:t xml:space="preserve"> gear,</w:t>
      </w:r>
      <w:r>
        <w:t xml:space="preserve"> boats, </w:t>
      </w:r>
      <w:r>
        <w:rPr>
          <w:spacing w:val="-1"/>
        </w:rPr>
        <w:t>trucks,</w:t>
      </w:r>
      <w:r>
        <w:t xml:space="preserve"> </w:t>
      </w:r>
      <w:r>
        <w:rPr>
          <w:spacing w:val="-1"/>
        </w:rPr>
        <w:t>trailers,</w:t>
      </w:r>
      <w:r>
        <w:t xml:space="preserve"> snowmobiles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such</w:t>
      </w:r>
      <w:r>
        <w:t xml:space="preserve"> vehicular</w:t>
      </w:r>
      <w:r>
        <w:rPr>
          <w:spacing w:val="53"/>
        </w:rPr>
        <w:t xml:space="preserve"> </w:t>
      </w:r>
      <w:r>
        <w:rPr>
          <w:spacing w:val="-1"/>
        </w:rPr>
        <w:t>machines,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Rules of</w:t>
      </w:r>
      <w:r>
        <w:rPr>
          <w:spacing w:val="-1"/>
        </w:rPr>
        <w:t xml:space="preserve"> </w:t>
      </w:r>
      <w:r>
        <w:t>Use.</w:t>
      </w:r>
    </w:p>
    <w:p w14:paraId="7383959A" w14:textId="77777777" w:rsidR="00C31F40" w:rsidRDefault="00C31F4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0F2DF5" w14:textId="77777777" w:rsidR="00C31F40" w:rsidRDefault="00FF7BEC">
      <w:pPr>
        <w:ind w:left="100" w:right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with the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written consent 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Directors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(which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granted 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withheld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discretion),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 to be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used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for 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commercial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 equipment, nor for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the storage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inoperable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never-used</w:t>
      </w:r>
      <w:r>
        <w:rPr>
          <w:rFonts w:ascii="Times New Roman" w:eastAsia="Times New Roman" w:hAnsi="Times New Roman" w:cs="Times New Roman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inoperable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unused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items.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trailers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not to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permanently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parked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as “storage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sheds.”</w:t>
      </w:r>
    </w:p>
    <w:p w14:paraId="5362D0F7" w14:textId="77777777" w:rsidR="00C31F40" w:rsidRDefault="00C31F40">
      <w:pPr>
        <w:spacing w:before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0F78014" w14:textId="77777777" w:rsidR="00C31F40" w:rsidRDefault="00FF7BE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 xml:space="preserve">RULES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USE</w:t>
      </w:r>
    </w:p>
    <w:p w14:paraId="01F94BC6" w14:textId="77777777" w:rsidR="00C31F40" w:rsidRDefault="00C31F4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DC8980" w14:textId="2F710083" w:rsidR="00C31F40" w:rsidRPr="00CC013A" w:rsidRDefault="00FF7BEC" w:rsidP="00CC01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6AD7">
        <w:rPr>
          <w:rFonts w:ascii="Times New Roman" w:hAnsi="Times New Roman" w:cs="Times New Roman"/>
          <w:spacing w:val="-1"/>
          <w:sz w:val="24"/>
          <w:szCs w:val="24"/>
        </w:rPr>
        <w:t>Permits</w:t>
      </w:r>
      <w:r w:rsidRPr="00CC013A">
        <w:rPr>
          <w:rFonts w:ascii="Times New Roman" w:hAnsi="Times New Roman" w:cs="Times New Roman"/>
          <w:sz w:val="24"/>
          <w:szCs w:val="24"/>
        </w:rPr>
        <w:t xml:space="preserve"> must be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 xml:space="preserve"> obtained</w:t>
      </w:r>
      <w:r w:rsidRPr="00CC013A">
        <w:rPr>
          <w:rFonts w:ascii="Times New Roman" w:hAnsi="Times New Roman" w:cs="Times New Roman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CC013A">
        <w:rPr>
          <w:rFonts w:ascii="Times New Roman" w:hAnsi="Times New Roman" w:cs="Times New Roman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renewed</w:t>
      </w:r>
      <w:r w:rsidRPr="00CC013A">
        <w:rPr>
          <w:rFonts w:ascii="Times New Roman" w:hAnsi="Times New Roman" w:cs="Times New Roman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annually.</w:t>
      </w:r>
      <w:r w:rsidRPr="00CC013A">
        <w:rPr>
          <w:rFonts w:ascii="Times New Roman" w:hAnsi="Times New Roman" w:cs="Times New Roman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 xml:space="preserve">An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annual</w:t>
      </w:r>
      <w:r w:rsidRPr="00CC013A">
        <w:rPr>
          <w:rFonts w:ascii="Times New Roman" w:hAnsi="Times New Roman" w:cs="Times New Roman"/>
          <w:sz w:val="24"/>
          <w:szCs w:val="24"/>
        </w:rPr>
        <w:t xml:space="preserve"> fee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>will be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>required,</w:t>
      </w:r>
      <w:r w:rsidRPr="008C6A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 xml:space="preserve">in an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amount</w:t>
      </w:r>
      <w:r w:rsidRPr="00CC013A">
        <w:rPr>
          <w:rFonts w:ascii="Times New Roman" w:hAnsi="Times New Roman" w:cs="Times New Roman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established</w:t>
      </w:r>
      <w:r w:rsidRPr="008C6A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CC013A">
        <w:rPr>
          <w:rFonts w:ascii="Times New Roman" w:hAnsi="Times New Roman" w:cs="Times New Roman"/>
          <w:sz w:val="24"/>
          <w:szCs w:val="24"/>
        </w:rPr>
        <w:t xml:space="preserve"> time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>to time</w:t>
      </w:r>
      <w:r w:rsidRPr="008C6AD7">
        <w:rPr>
          <w:rFonts w:ascii="Times New Roman" w:hAnsi="Times New Roman" w:cs="Times New Roman"/>
          <w:spacing w:val="1"/>
          <w:sz w:val="24"/>
          <w:szCs w:val="24"/>
        </w:rPr>
        <w:t xml:space="preserve"> by</w:t>
      </w:r>
      <w:r w:rsidRPr="008C6A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013A">
        <w:rPr>
          <w:rFonts w:ascii="Times New Roman" w:hAnsi="Times New Roman" w:cs="Times New Roman"/>
          <w:sz w:val="24"/>
          <w:szCs w:val="24"/>
        </w:rPr>
        <w:t>the</w:t>
      </w:r>
      <w:r w:rsidRPr="008C6A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Board</w:t>
      </w:r>
      <w:r w:rsidRPr="00CC013A">
        <w:rPr>
          <w:rFonts w:ascii="Times New Roman" w:hAnsi="Times New Roman" w:cs="Times New Roman"/>
          <w:sz w:val="24"/>
          <w:szCs w:val="24"/>
        </w:rPr>
        <w:t xml:space="preserve"> of </w:t>
      </w:r>
      <w:r w:rsidRPr="008C6AD7">
        <w:rPr>
          <w:rFonts w:ascii="Times New Roman" w:hAnsi="Times New Roman" w:cs="Times New Roman"/>
          <w:spacing w:val="-1"/>
          <w:sz w:val="24"/>
          <w:szCs w:val="24"/>
        </w:rPr>
        <w:t>Directors.</w:t>
      </w:r>
      <w:r w:rsidR="00B16023" w:rsidRPr="008C6A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16023" w:rsidRPr="008C6AD7">
        <w:rPr>
          <w:rFonts w:ascii="Times New Roman" w:hAnsi="Times New Roman" w:cs="Times New Roman"/>
          <w:spacing w:val="-1"/>
        </w:rPr>
        <w:t xml:space="preserve"> </w:t>
      </w:r>
      <w:r w:rsidR="00B16023" w:rsidRPr="00AA54B6">
        <w:rPr>
          <w:rFonts w:ascii="Times New Roman" w:hAnsi="Times New Roman" w:cs="Times New Roman"/>
          <w:i/>
          <w:spacing w:val="-1"/>
        </w:rPr>
        <w:t xml:space="preserve">The fee will be for the period April 1 through March 31 (a “Permit Year”) or for </w:t>
      </w:r>
      <w:r w:rsidR="00D27EEE" w:rsidRPr="00AA54B6">
        <w:rPr>
          <w:rFonts w:ascii="Times New Roman" w:hAnsi="Times New Roman" w:cs="Times New Roman"/>
          <w:i/>
          <w:spacing w:val="-1"/>
        </w:rPr>
        <w:t xml:space="preserve">the homeowner’s or tenant’s </w:t>
      </w:r>
      <w:r w:rsidR="00B16023" w:rsidRPr="00AA54B6">
        <w:rPr>
          <w:rFonts w:ascii="Times New Roman" w:hAnsi="Times New Roman" w:cs="Times New Roman"/>
          <w:i/>
          <w:spacing w:val="-1"/>
        </w:rPr>
        <w:t xml:space="preserve">lesser period of </w:t>
      </w:r>
      <w:r w:rsidRPr="00AA54B6">
        <w:rPr>
          <w:rFonts w:ascii="Times New Roman" w:hAnsi="Times New Roman" w:cs="Times New Roman"/>
          <w:i/>
          <w:spacing w:val="-1"/>
        </w:rPr>
        <w:t xml:space="preserve">use and </w:t>
      </w:r>
      <w:r w:rsidR="00B16023" w:rsidRPr="00AA54B6">
        <w:rPr>
          <w:rFonts w:ascii="Times New Roman" w:hAnsi="Times New Roman" w:cs="Times New Roman"/>
          <w:i/>
          <w:spacing w:val="-1"/>
        </w:rPr>
        <w:t xml:space="preserve">occupancy.  Fees are </w:t>
      </w:r>
      <w:r w:rsidRPr="00AA54B6">
        <w:rPr>
          <w:rFonts w:ascii="Times New Roman" w:hAnsi="Times New Roman" w:cs="Times New Roman"/>
          <w:i/>
          <w:spacing w:val="-1"/>
        </w:rPr>
        <w:t xml:space="preserve">not </w:t>
      </w:r>
      <w:r w:rsidR="00B16023" w:rsidRPr="00AA54B6">
        <w:rPr>
          <w:rFonts w:ascii="Times New Roman" w:hAnsi="Times New Roman" w:cs="Times New Roman"/>
          <w:i/>
          <w:spacing w:val="-1"/>
        </w:rPr>
        <w:t>subject to proration or refund. No permit</w:t>
      </w:r>
      <w:r w:rsidR="00566339" w:rsidRPr="00AA54B6">
        <w:rPr>
          <w:rFonts w:ascii="Times New Roman" w:hAnsi="Times New Roman" w:cs="Times New Roman"/>
          <w:i/>
          <w:spacing w:val="-1"/>
        </w:rPr>
        <w:t>s</w:t>
      </w:r>
      <w:r w:rsidR="00B16023" w:rsidRPr="00AA54B6">
        <w:rPr>
          <w:rFonts w:ascii="Times New Roman" w:hAnsi="Times New Roman" w:cs="Times New Roman"/>
          <w:i/>
          <w:spacing w:val="-1"/>
        </w:rPr>
        <w:t xml:space="preserve"> will be issued to any owner or tenant for more than one (1) space unless and until each owner or tenant who has applied for a space on or before the beginning of the Permit Year has been accommodated (that is, at the start of each Permit Year, each owner </w:t>
      </w:r>
      <w:r w:rsidR="002277D7" w:rsidRPr="00AA54B6">
        <w:rPr>
          <w:rFonts w:ascii="Times New Roman" w:hAnsi="Times New Roman" w:cs="Times New Roman"/>
          <w:i/>
          <w:spacing w:val="-1"/>
        </w:rPr>
        <w:t xml:space="preserve">or tenant </w:t>
      </w:r>
      <w:r w:rsidR="00B16023" w:rsidRPr="00AA54B6">
        <w:rPr>
          <w:rFonts w:ascii="Times New Roman" w:hAnsi="Times New Roman" w:cs="Times New Roman"/>
          <w:i/>
          <w:spacing w:val="-1"/>
        </w:rPr>
        <w:t>applying for a space shall receive a permit for one space before any owner or tenant receives a permit for more than one space).</w:t>
      </w:r>
      <w:r w:rsidR="00B16023" w:rsidRPr="00AA54B6" w:rsidDel="00B16023">
        <w:rPr>
          <w:rFonts w:ascii="Times New Roman" w:hAnsi="Times New Roman" w:cs="Times New Roman"/>
          <w:i/>
        </w:rPr>
        <w:t xml:space="preserve"> </w:t>
      </w:r>
    </w:p>
    <w:p w14:paraId="17DA640A" w14:textId="77777777" w:rsidR="00C31F40" w:rsidRPr="00CC013A" w:rsidRDefault="00C31F40" w:rsidP="00CC013A">
      <w:pPr>
        <w:pStyle w:val="ListParagraph"/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14:paraId="303CA35C" w14:textId="77777777" w:rsidR="00C31F40" w:rsidRDefault="00FF7BEC">
      <w:pPr>
        <w:pStyle w:val="BodyText"/>
        <w:numPr>
          <w:ilvl w:val="0"/>
          <w:numId w:val="1"/>
        </w:numPr>
        <w:tabs>
          <w:tab w:val="left" w:pos="821"/>
        </w:tabs>
        <w:ind w:right="15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vehicle,</w:t>
      </w:r>
      <w:r>
        <w:t xml:space="preserve"> </w:t>
      </w:r>
      <w:r>
        <w:rPr>
          <w:spacing w:val="-1"/>
        </w:rPr>
        <w:t>trailer,</w:t>
      </w:r>
      <w:r>
        <w:t xml:space="preserve"> or other property</w:t>
      </w:r>
      <w:r>
        <w:rPr>
          <w:spacing w:val="-5"/>
        </w:rPr>
        <w:t xml:space="preserve"> </w:t>
      </w:r>
      <w:r>
        <w:t>permitted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stored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>(the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“Stored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Property”</w:t>
      </w:r>
      <w:r>
        <w:rPr>
          <w:spacing w:val="-1"/>
        </w:rPr>
        <w:t>)</w:t>
      </w:r>
      <w:r>
        <w:t xml:space="preserve"> must be</w:t>
      </w:r>
      <w:r>
        <w:rPr>
          <w:spacing w:val="-1"/>
        </w:rPr>
        <w:t xml:space="preserve"> owned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homeowner 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direct,</w:t>
      </w:r>
      <w:r>
        <w:t xml:space="preserve"> live-in relative</w:t>
      </w:r>
      <w:r>
        <w:rPr>
          <w:spacing w:val="46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homeowner 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tenant.</w:t>
      </w:r>
    </w:p>
    <w:p w14:paraId="2153BE17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B03EA4" w14:textId="77777777" w:rsidR="00C31F40" w:rsidRDefault="00FF7BEC">
      <w:pPr>
        <w:pStyle w:val="BodyText"/>
        <w:numPr>
          <w:ilvl w:val="0"/>
          <w:numId w:val="1"/>
        </w:numPr>
        <w:tabs>
          <w:tab w:val="left" w:pos="821"/>
        </w:tabs>
        <w:ind w:right="345"/>
      </w:pPr>
      <w:r>
        <w:t>The</w:t>
      </w:r>
      <w:r>
        <w:rPr>
          <w:spacing w:val="-2"/>
        </w:rPr>
        <w:t xml:space="preserve"> </w:t>
      </w:r>
      <w:r>
        <w:t xml:space="preserve">homeowner must </w:t>
      </w:r>
      <w:r>
        <w:rPr>
          <w:spacing w:val="-1"/>
        </w:rPr>
        <w:t>co-sign</w:t>
      </w:r>
      <w:r>
        <w:t xml:space="preserve"> 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registration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tenant’s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Stored</w:t>
      </w:r>
      <w:r>
        <w:t xml:space="preserve"> Property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rFonts w:cs="Times New Roman"/>
        </w:rPr>
        <w:t>will be</w:t>
      </w:r>
      <w:r>
        <w:rPr>
          <w:rFonts w:cs="Times New Roman"/>
          <w:spacing w:val="-1"/>
        </w:rPr>
        <w:t xml:space="preserve"> responsible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tenant’s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correct</w:t>
      </w:r>
      <w:r>
        <w:rPr>
          <w:rFonts w:cs="Times New Roman"/>
        </w:rPr>
        <w:t xml:space="preserve"> use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2"/>
        </w:rPr>
        <w:t>Lot.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if a</w:t>
      </w:r>
      <w:r>
        <w:rPr>
          <w:spacing w:val="71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-1"/>
        </w:rPr>
        <w:t>abandons</w:t>
      </w:r>
      <w:r>
        <w:t xml:space="preserve"> a</w:t>
      </w:r>
      <w:r>
        <w:rPr>
          <w:spacing w:val="-1"/>
        </w:rPr>
        <w:t xml:space="preserve"> </w:t>
      </w:r>
      <w:r>
        <w:t xml:space="preserve">vehicle, the </w:t>
      </w:r>
      <w:r>
        <w:rPr>
          <w:spacing w:val="-1"/>
        </w:rPr>
        <w:t>homeowner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removing</w:t>
      </w:r>
      <w:r>
        <w:rPr>
          <w:spacing w:val="-3"/>
        </w:rPr>
        <w:t xml:space="preserve"> </w:t>
      </w:r>
      <w:r>
        <w:t>it</w:t>
      </w:r>
      <w:r>
        <w:rPr>
          <w:spacing w:val="79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his/her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expense.</w:t>
      </w:r>
    </w:p>
    <w:p w14:paraId="185FDB98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80AAB" w14:textId="77777777" w:rsidR="00C31F40" w:rsidRDefault="00FF7BEC">
      <w:pPr>
        <w:pStyle w:val="BodyText"/>
        <w:numPr>
          <w:ilvl w:val="0"/>
          <w:numId w:val="1"/>
        </w:numPr>
        <w:tabs>
          <w:tab w:val="left" w:pos="821"/>
        </w:tabs>
        <w:ind w:right="10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2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that is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registered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licensed</w:t>
      </w:r>
      <w:r>
        <w:rPr>
          <w:spacing w:val="4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t>use</w:t>
      </w:r>
      <w:r>
        <w:rPr>
          <w:spacing w:val="-1"/>
        </w:rPr>
        <w:t xml:space="preserve"> under</w:t>
      </w:r>
      <w:r>
        <w:t xml:space="preserve"> </w:t>
      </w:r>
      <w:r>
        <w:rPr>
          <w:spacing w:val="-1"/>
        </w:rPr>
        <w:t>Colorado</w:t>
      </w:r>
      <w:r>
        <w:t xml:space="preserve"> law,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Stored</w:t>
      </w:r>
      <w:r>
        <w:t xml:space="preserve"> Property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Colorado</w:t>
      </w:r>
      <w:r>
        <w:t xml:space="preserve"> </w:t>
      </w:r>
      <w:r>
        <w:rPr>
          <w:spacing w:val="-1"/>
        </w:rPr>
        <w:t>license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registered</w:t>
      </w:r>
      <w:r>
        <w:t xml:space="preserve"> to the</w:t>
      </w:r>
      <w:r>
        <w:rPr>
          <w:spacing w:val="-1"/>
        </w:rPr>
        <w:t xml:space="preserve"> </w:t>
      </w:r>
      <w:r>
        <w:t>homeowner or</w:t>
      </w:r>
      <w:r>
        <w:rPr>
          <w:spacing w:val="-2"/>
        </w:rPr>
        <w:t xml:space="preserve"> </w:t>
      </w:r>
      <w:r>
        <w:t>tenant.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circumstances</w:t>
      </w:r>
      <w:r>
        <w:t xml:space="preserve"> valid </w:t>
      </w:r>
      <w:r>
        <w:rPr>
          <w:spacing w:val="1"/>
        </w:rPr>
        <w:t>out-</w:t>
      </w:r>
      <w:r>
        <w:rPr>
          <w:spacing w:val="49"/>
        </w:rPr>
        <w:t xml:space="preserve"> </w:t>
      </w:r>
      <w:r>
        <w:rPr>
          <w:spacing w:val="-1"/>
        </w:rPr>
        <w:t>of-state registration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accepted.</w:t>
      </w:r>
    </w:p>
    <w:p w14:paraId="083E21A9" w14:textId="77777777" w:rsidR="00C31F40" w:rsidRDefault="00C31F4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29DF436" w14:textId="77777777" w:rsidR="00C31F40" w:rsidRDefault="00FF7BEC">
      <w:pPr>
        <w:pStyle w:val="BodyText"/>
        <w:numPr>
          <w:ilvl w:val="0"/>
          <w:numId w:val="1"/>
        </w:numPr>
        <w:tabs>
          <w:tab w:val="left" w:pos="821"/>
        </w:tabs>
        <w:ind w:right="688"/>
      </w:pPr>
      <w:r>
        <w:t xml:space="preserve">No </w:t>
      </w:r>
      <w:r>
        <w:rPr>
          <w:spacing w:val="-1"/>
        </w:rPr>
        <w:t>material</w:t>
      </w:r>
      <w: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stored on the </w:t>
      </w:r>
      <w:r>
        <w:rPr>
          <w:spacing w:val="-1"/>
        </w:rPr>
        <w:t>ground</w:t>
      </w:r>
      <w:r>
        <w:t xml:space="preserve"> next to </w:t>
      </w:r>
      <w:r>
        <w:rPr>
          <w:spacing w:val="-2"/>
        </w:rPr>
        <w:t>or</w:t>
      </w:r>
      <w:r>
        <w:t xml:space="preserve"> on top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vehicle. This</w:t>
      </w:r>
      <w:r>
        <w:rPr>
          <w:spacing w:val="30"/>
        </w:rPr>
        <w:t xml:space="preserve"> </w:t>
      </w:r>
      <w:r>
        <w:rPr>
          <w:spacing w:val="-1"/>
        </w:rPr>
        <w:t>includes,</w:t>
      </w:r>
      <w:r>
        <w:t xml:space="preserve"> </w:t>
      </w:r>
      <w:r>
        <w:rPr>
          <w:spacing w:val="-1"/>
        </w:rPr>
        <w:t>among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things,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etc.</w:t>
      </w:r>
    </w:p>
    <w:p w14:paraId="10AE8EB7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A5C6D1" w14:textId="7CDAA5E1" w:rsidR="00566339" w:rsidRPr="00566339" w:rsidRDefault="00FF7BEC" w:rsidP="00566339">
      <w:pPr>
        <w:pStyle w:val="BodyText"/>
        <w:numPr>
          <w:ilvl w:val="0"/>
          <w:numId w:val="1"/>
        </w:numPr>
        <w:tabs>
          <w:tab w:val="left" w:pos="821"/>
        </w:tabs>
        <w:ind w:right="252"/>
      </w:pPr>
      <w:r>
        <w:t xml:space="preserve">A </w:t>
      </w:r>
      <w:r>
        <w:rPr>
          <w:spacing w:val="-1"/>
        </w:rPr>
        <w:t xml:space="preserve">specific </w:t>
      </w:r>
      <w:r>
        <w:t>space</w:t>
      </w:r>
      <w:r>
        <w:rPr>
          <w:spacing w:val="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spaces)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designated.</w:t>
      </w:r>
      <w:r>
        <w:rPr>
          <w:spacing w:val="60"/>
        </w:rPr>
        <w:t xml:space="preserve"> </w:t>
      </w:r>
      <w:r>
        <w:rPr>
          <w:spacing w:val="-1"/>
        </w:rPr>
        <w:t>Stored</w:t>
      </w:r>
      <w:r>
        <w:t xml:space="preserve"> Property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segregated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size</w:t>
      </w:r>
      <w:r>
        <w:rPr>
          <w:spacing w:val="-1"/>
        </w:rPr>
        <w:t xml:space="preserve"> and</w:t>
      </w:r>
      <w:r>
        <w:t xml:space="preserve"> use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Ranch</w:t>
      </w:r>
      <w:r>
        <w:t xml:space="preserve"> has no responsibility</w:t>
      </w:r>
      <w:r>
        <w:rPr>
          <w:spacing w:val="-8"/>
        </w:rPr>
        <w:t xml:space="preserve"> </w:t>
      </w:r>
      <w:r>
        <w:t>to provide</w:t>
      </w:r>
      <w:r>
        <w:rPr>
          <w:spacing w:val="36"/>
        </w:rPr>
        <w:t xml:space="preserve"> </w:t>
      </w:r>
      <w:r>
        <w:rPr>
          <w:spacing w:val="-1"/>
        </w:rPr>
        <w:lastRenderedPageBreak/>
        <w:t>adjacent</w:t>
      </w:r>
      <w:r>
        <w:t xml:space="preserve"> </w:t>
      </w:r>
      <w:r>
        <w:rPr>
          <w:spacing w:val="-1"/>
        </w:rPr>
        <w:t>spaces</w:t>
      </w:r>
      <w:r>
        <w:t xml:space="preserve"> to an</w:t>
      </w:r>
      <w:r>
        <w:rPr>
          <w:spacing w:val="1"/>
        </w:rPr>
        <w:t xml:space="preserve"> </w:t>
      </w:r>
      <w:r>
        <w:t>Owner or</w:t>
      </w:r>
      <w:r>
        <w:rPr>
          <w:spacing w:val="-2"/>
        </w:rPr>
        <w:t xml:space="preserve"> </w:t>
      </w:r>
      <w:r>
        <w:t>tenant storing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-1"/>
        </w:rPr>
        <w:t>item</w:t>
      </w:r>
      <w:r>
        <w:t xml:space="preserve"> of </w:t>
      </w:r>
      <w:r>
        <w:rPr>
          <w:spacing w:val="-1"/>
        </w:rPr>
        <w:t>Stored</w:t>
      </w:r>
      <w:r w:rsidR="00566339">
        <w:rPr>
          <w:spacing w:val="-1"/>
        </w:rPr>
        <w:t xml:space="preserve"> Property.</w:t>
      </w:r>
    </w:p>
    <w:p w14:paraId="6B1AA87D" w14:textId="77777777" w:rsidR="00566339" w:rsidRDefault="00566339" w:rsidP="00566339">
      <w:pPr>
        <w:pStyle w:val="BodyText"/>
        <w:tabs>
          <w:tab w:val="left" w:pos="821"/>
        </w:tabs>
        <w:ind w:left="0" w:right="252" w:firstLine="0"/>
      </w:pPr>
    </w:p>
    <w:p w14:paraId="10F45CA4" w14:textId="3150AA6B" w:rsidR="00C31F40" w:rsidRDefault="00FF7BEC" w:rsidP="00566339">
      <w:pPr>
        <w:pStyle w:val="BodyText"/>
        <w:numPr>
          <w:ilvl w:val="0"/>
          <w:numId w:val="1"/>
        </w:numPr>
        <w:tabs>
          <w:tab w:val="left" w:pos="821"/>
        </w:tabs>
        <w:ind w:right="252"/>
      </w:pPr>
      <w:r>
        <w:t>The</w:t>
      </w:r>
      <w:r w:rsidRPr="00566339">
        <w:rPr>
          <w:spacing w:val="-2"/>
        </w:rPr>
        <w:t xml:space="preserve"> </w:t>
      </w:r>
      <w:r w:rsidRPr="00566339">
        <w:rPr>
          <w:spacing w:val="-1"/>
        </w:rPr>
        <w:t>Ranch</w:t>
      </w:r>
      <w:r w:rsidRPr="00566339">
        <w:rPr>
          <w:spacing w:val="2"/>
        </w:rPr>
        <w:t xml:space="preserve"> </w:t>
      </w:r>
      <w:r w:rsidRPr="00566339">
        <w:rPr>
          <w:spacing w:val="-1"/>
        </w:rPr>
        <w:t>reserves</w:t>
      </w:r>
      <w:r>
        <w:t xml:space="preserve"> the </w:t>
      </w:r>
      <w:r w:rsidRPr="00566339">
        <w:rPr>
          <w:spacing w:val="-1"/>
        </w:rPr>
        <w:t>right,</w:t>
      </w:r>
      <w:r>
        <w:t xml:space="preserve"> at its </w:t>
      </w:r>
      <w:r w:rsidRPr="00566339">
        <w:rPr>
          <w:spacing w:val="-1"/>
        </w:rPr>
        <w:t>discretion,</w:t>
      </w:r>
      <w:r>
        <w:t xml:space="preserve"> to </w:t>
      </w:r>
      <w:r w:rsidRPr="00566339">
        <w:rPr>
          <w:spacing w:val="-1"/>
        </w:rPr>
        <w:t xml:space="preserve">change </w:t>
      </w:r>
      <w:r>
        <w:t>the space</w:t>
      </w:r>
      <w:r w:rsidRPr="00566339">
        <w:rPr>
          <w:spacing w:val="65"/>
        </w:rPr>
        <w:t xml:space="preserve"> </w:t>
      </w:r>
      <w:r w:rsidRPr="00566339">
        <w:rPr>
          <w:spacing w:val="-1"/>
        </w:rPr>
        <w:t>assignments</w:t>
      </w:r>
      <w:r>
        <w:t xml:space="preserve"> </w:t>
      </w:r>
      <w:r w:rsidRPr="00566339">
        <w:rPr>
          <w:spacing w:val="-1"/>
        </w:rPr>
        <w:t>as</w:t>
      </w:r>
      <w:r>
        <w:t xml:space="preserve"> </w:t>
      </w:r>
      <w:r w:rsidRPr="00566339">
        <w:rPr>
          <w:spacing w:val="-1"/>
        </w:rPr>
        <w:t>needed.</w:t>
      </w:r>
    </w:p>
    <w:p w14:paraId="0992AF03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50B8BD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12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rack that</w:t>
      </w:r>
      <w:r>
        <w:rPr>
          <w:spacing w:val="54"/>
        </w:rPr>
        <w:t xml:space="preserve"> </w:t>
      </w:r>
      <w:r>
        <w:t xml:space="preserve">will </w:t>
      </w:r>
      <w:r>
        <w:rPr>
          <w:spacing w:val="-1"/>
        </w:rPr>
        <w:t>accommodate</w:t>
      </w:r>
      <w:r>
        <w:t xml:space="preserve"> a</w:t>
      </w:r>
      <w:r>
        <w:rPr>
          <w:spacing w:val="-2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watercraft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canoes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kayaks.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so</w:t>
      </w:r>
      <w:r>
        <w:rPr>
          <w:spacing w:val="61"/>
        </w:rPr>
        <w:t xml:space="preserve"> </w:t>
      </w:r>
      <w:r>
        <w:rPr>
          <w:spacing w:val="-1"/>
        </w:rPr>
        <w:t>constructed,</w:t>
      </w:r>
      <w:r>
        <w:t xml:space="preserve"> </w:t>
      </w:r>
      <w:r>
        <w:rPr>
          <w:spacing w:val="-1"/>
        </w:rPr>
        <w:t>rack</w:t>
      </w:r>
      <w:r>
        <w:t xml:space="preserve"> space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on a</w:t>
      </w:r>
      <w:r>
        <w:rPr>
          <w:spacing w:val="-1"/>
        </w:rPr>
        <w:t xml:space="preserve"> first</w:t>
      </w:r>
      <w:r>
        <w:t xml:space="preserve"> come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served</w:t>
      </w:r>
      <w:r>
        <w:rPr>
          <w:spacing w:val="2"/>
        </w:rPr>
        <w:t xml:space="preserve"> </w:t>
      </w:r>
      <w:r>
        <w:rPr>
          <w:spacing w:val="-1"/>
        </w:rPr>
        <w:t>basis</w:t>
      </w:r>
      <w:r>
        <w:rPr>
          <w:spacing w:val="71"/>
        </w:rPr>
        <w:t xml:space="preserve"> </w:t>
      </w:r>
      <w:r>
        <w:t xml:space="preserve">but no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 to use</w:t>
      </w:r>
      <w:r>
        <w:rPr>
          <w:spacing w:val="-1"/>
        </w:rPr>
        <w:t xml:space="preserve"> and</w:t>
      </w:r>
      <w:r>
        <w:t xml:space="preserve"> occupy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-1"/>
        </w:rPr>
        <w:t>rack</w:t>
      </w:r>
      <w:r>
        <w:t xml:space="preserve"> space</w:t>
      </w:r>
      <w:r>
        <w:rPr>
          <w:spacing w:val="30"/>
        </w:rPr>
        <w:t xml:space="preserve"> </w:t>
      </w:r>
      <w:r>
        <w:t xml:space="preserve">unless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t>Owners desiring</w:t>
      </w:r>
      <w:r>
        <w:rPr>
          <w:spacing w:val="-2"/>
        </w:rPr>
        <w:t xml:space="preserve"> </w:t>
      </w:r>
      <w:r>
        <w:rPr>
          <w:spacing w:val="-1"/>
        </w:rPr>
        <w:t>rack</w:t>
      </w:r>
      <w:r>
        <w:t xml:space="preserve"> space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accommodated.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41"/>
        </w:rPr>
        <w:t xml:space="preserve"> </w:t>
      </w:r>
      <w:r>
        <w:t xml:space="preserve">will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1"/>
        </w:rPr>
        <w:t>and</w:t>
      </w:r>
      <w:r>
        <w:t xml:space="preserve"> reasonable </w:t>
      </w:r>
      <w:r>
        <w:rPr>
          <w:spacing w:val="-1"/>
        </w:rPr>
        <w:t>fees</w:t>
      </w:r>
      <w:r>
        <w:t xml:space="preserve"> 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rack</w:t>
      </w:r>
      <w:r>
        <w:t xml:space="preserve"> spaces.</w:t>
      </w:r>
    </w:p>
    <w:p w14:paraId="42CC22C5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EBFED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159"/>
      </w:pP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and</w:t>
      </w:r>
      <w:r>
        <w:t xml:space="preserve"> tenants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 xml:space="preserve">make </w:t>
      </w:r>
      <w:r>
        <w:t>improvements within the</w:t>
      </w:r>
      <w:r>
        <w:rPr>
          <w:spacing w:val="-1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2"/>
        </w:rPr>
        <w:t>Lot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use</w:t>
      </w:r>
      <w:r>
        <w:rPr>
          <w:rFonts w:cs="Times New Roman"/>
          <w:spacing w:val="-1"/>
        </w:rPr>
        <w:t xml:space="preserve"> and</w:t>
      </w:r>
      <w:r>
        <w:rPr>
          <w:rFonts w:cs="Times New Roman"/>
        </w:rPr>
        <w:t xml:space="preserve"> maintain the</w:t>
      </w:r>
      <w:r>
        <w:rPr>
          <w:rFonts w:cs="Times New Roman"/>
          <w:spacing w:val="-1"/>
        </w:rPr>
        <w:t xml:space="preserve"> designated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spaces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“as</w:t>
      </w:r>
      <w:r>
        <w:rPr>
          <w:rFonts w:cs="Times New Roman"/>
        </w:rPr>
        <w:t xml:space="preserve"> is”</w:t>
      </w:r>
      <w:r>
        <w:t xml:space="preserve">; </w:t>
      </w:r>
      <w:r>
        <w:rPr>
          <w:spacing w:val="-1"/>
        </w:rPr>
        <w:t>provided,</w:t>
      </w:r>
      <w:r>
        <w:t xml:space="preserve"> however,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t>with the</w:t>
      </w:r>
      <w:r>
        <w:rPr>
          <w:spacing w:val="-1"/>
        </w:rPr>
        <w:t xml:space="preserve"> specific written</w:t>
      </w:r>
      <w:r>
        <w:rPr>
          <w:spacing w:val="3"/>
        </w:rPr>
        <w:t xml:space="preserve"> </w:t>
      </w:r>
      <w:r>
        <w:rPr>
          <w:spacing w:val="-1"/>
        </w:rPr>
        <w:t>permission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(which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granted</w:t>
      </w:r>
      <w:r>
        <w:t xml:space="preserve"> or</w:t>
      </w:r>
      <w:r>
        <w:rPr>
          <w:spacing w:val="-2"/>
        </w:rPr>
        <w:t xml:space="preserve"> </w:t>
      </w:r>
      <w:r>
        <w:t xml:space="preserve">withheld in its </w:t>
      </w:r>
      <w:r>
        <w:rPr>
          <w:spacing w:val="-1"/>
        </w:rPr>
        <w:t>discretion)</w:t>
      </w:r>
      <w:r>
        <w:t xml:space="preserve"> </w:t>
      </w:r>
      <w:r>
        <w:rPr>
          <w:spacing w:val="-1"/>
        </w:rPr>
        <w:t xml:space="preserve">protective </w:t>
      </w:r>
      <w:r>
        <w:t>covers or</w:t>
      </w:r>
      <w:r>
        <w:rPr>
          <w:spacing w:val="-2"/>
        </w:rPr>
        <w:t xml:space="preserve"> </w:t>
      </w:r>
      <w:r>
        <w:t xml:space="preserve">roofs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permitted.</w:t>
      </w:r>
    </w:p>
    <w:p w14:paraId="49F5B134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BE404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628"/>
      </w:pP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and</w:t>
      </w:r>
      <w:r>
        <w:t xml:space="preserve"> tenants are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t xml:space="preserve"> space(s)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63"/>
        </w:rPr>
        <w:t xml:space="preserve"> </w:t>
      </w:r>
      <w:r>
        <w:rPr>
          <w:spacing w:val="-1"/>
        </w:rPr>
        <w:t>Stored</w:t>
      </w:r>
      <w:r>
        <w:t xml:space="preserve"> Property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neat</w:t>
      </w:r>
      <w:r>
        <w:t xml:space="preserve"> and orderly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t xml:space="preserve"> at all </w:t>
      </w:r>
      <w:r>
        <w:rPr>
          <w:spacing w:val="-1"/>
        </w:rPr>
        <w:t>times.</w:t>
      </w:r>
    </w:p>
    <w:p w14:paraId="04875C47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BB5C8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231"/>
      </w:pP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and</w:t>
      </w:r>
      <w:r>
        <w:t xml:space="preserve"> tenants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Stored</w:t>
      </w:r>
      <w:r>
        <w:t xml:space="preserve"> Property</w:t>
      </w:r>
      <w:r>
        <w:rPr>
          <w:spacing w:val="-4"/>
        </w:rPr>
        <w:t xml:space="preserve"> </w:t>
      </w:r>
      <w:r>
        <w:t xml:space="preserve">upon </w:t>
      </w:r>
      <w:r>
        <w:rPr>
          <w:spacing w:val="-1"/>
        </w:rPr>
        <w:t>fifteen</w:t>
      </w:r>
      <w:r>
        <w:t xml:space="preserve"> days notice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Ranch</w:t>
      </w:r>
      <w:r>
        <w:t xml:space="preserve"> </w:t>
      </w:r>
      <w:r>
        <w:rPr>
          <w:spacing w:val="-1"/>
        </w:rPr>
        <w:t>as</w:t>
      </w:r>
      <w:r>
        <w:t xml:space="preserve"> needed for</w:t>
      </w:r>
      <w:r>
        <w:rPr>
          <w:spacing w:val="-2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-1"/>
        </w:rPr>
        <w:t>maintenance and</w:t>
      </w:r>
      <w:r>
        <w:t xml:space="preserve"> other</w:t>
      </w:r>
      <w:r>
        <w:rPr>
          <w:spacing w:val="-2"/>
        </w:rPr>
        <w:t xml:space="preserve"> </w:t>
      </w:r>
      <w:r>
        <w:t>Ranch purposes.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 xml:space="preserve"> Owner or</w:t>
      </w:r>
      <w:r>
        <w:rPr>
          <w:spacing w:val="-2"/>
        </w:rPr>
        <w:t xml:space="preserve"> </w:t>
      </w:r>
      <w:r>
        <w:rPr>
          <w:spacing w:val="-1"/>
        </w:rPr>
        <w:t>tenant</w:t>
      </w:r>
      <w:r>
        <w:rPr>
          <w:spacing w:val="3"/>
        </w:rPr>
        <w:t xml:space="preserve"> </w:t>
      </w:r>
      <w:r>
        <w:rPr>
          <w:spacing w:val="-1"/>
        </w:rPr>
        <w:t>fails</w:t>
      </w:r>
      <w:r>
        <w:t xml:space="preserve"> to comply</w:t>
      </w:r>
      <w:r>
        <w:rPr>
          <w:spacing w:val="-5"/>
        </w:rPr>
        <w:t xml:space="preserve"> </w:t>
      </w:r>
      <w:r>
        <w:t>in timely</w:t>
      </w:r>
      <w:r>
        <w:rPr>
          <w:spacing w:val="-3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Ranch</w:t>
      </w:r>
      <w:r>
        <w:t xml:space="preserve"> </w:t>
      </w:r>
      <w:r>
        <w:rPr>
          <w:spacing w:val="-1"/>
        </w:rPr>
        <w:t>request</w:t>
      </w:r>
      <w:r>
        <w:t xml:space="preserve"> to</w:t>
      </w:r>
      <w:r>
        <w:rPr>
          <w:spacing w:val="41"/>
        </w:rPr>
        <w:t xml:space="preserve"> </w:t>
      </w:r>
      <w:r>
        <w:t>move</w:t>
      </w:r>
      <w:r>
        <w:rPr>
          <w:spacing w:val="-1"/>
        </w:rPr>
        <w:t xml:space="preserve"> Stored</w:t>
      </w:r>
      <w:r>
        <w:t xml:space="preserve"> </w:t>
      </w:r>
      <w:r>
        <w:rPr>
          <w:spacing w:val="-1"/>
        </w:rPr>
        <w:t>Property,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Ranch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</w:t>
      </w:r>
      <w:r>
        <w:rPr>
          <w:spacing w:val="2"/>
        </w:rPr>
        <w:t xml:space="preserve"> </w:t>
      </w:r>
      <w:r>
        <w:t xml:space="preserve">move the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no liability</w:t>
      </w:r>
      <w:r>
        <w:rPr>
          <w:spacing w:val="-8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 xml:space="preserve">loss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resulting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move </w:t>
      </w:r>
      <w:r>
        <w:rPr>
          <w:spacing w:val="-1"/>
        </w:rPr>
        <w:t>and</w:t>
      </w:r>
      <w:r>
        <w:t xml:space="preserve"> the Owners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tenants</w:t>
      </w:r>
      <w:r>
        <w:t xml:space="preserve"> expressly</w:t>
      </w:r>
      <w:r>
        <w:rPr>
          <w:spacing w:val="-5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Ranch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or claims.</w:t>
      </w:r>
    </w:p>
    <w:p w14:paraId="08A99705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135ABA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111"/>
      </w:pPr>
      <w:r>
        <w:t>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t xml:space="preserve"> is </w:t>
      </w:r>
      <w:r>
        <w:rPr>
          <w:spacing w:val="-1"/>
        </w:rPr>
        <w:t>entirely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risk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Owners </w:t>
      </w:r>
      <w:r>
        <w:rPr>
          <w:spacing w:val="-1"/>
        </w:rPr>
        <w:t>and</w:t>
      </w:r>
      <w:r>
        <w:t xml:space="preserve"> tenants choosing</w:t>
      </w:r>
      <w:r>
        <w:rPr>
          <w:spacing w:val="-2"/>
        </w:rPr>
        <w:t xml:space="preserve"> </w:t>
      </w:r>
      <w:r>
        <w:t>to use</w:t>
      </w:r>
      <w:r>
        <w:rPr>
          <w:spacing w:val="30"/>
        </w:rPr>
        <w:t xml:space="preserve"> </w:t>
      </w:r>
      <w:r>
        <w:t xml:space="preserve">the </w:t>
      </w:r>
      <w:r>
        <w:rPr>
          <w:spacing w:val="-1"/>
        </w:rPr>
        <w:t xml:space="preserve">same. </w:t>
      </w:r>
      <w:r>
        <w:t>The</w:t>
      </w:r>
      <w:r>
        <w:rPr>
          <w:spacing w:val="-2"/>
        </w:rPr>
        <w:t xml:space="preserve"> </w:t>
      </w:r>
      <w:r>
        <w:t>Ranch expressly</w:t>
      </w:r>
      <w:r>
        <w:rPr>
          <w:spacing w:val="-5"/>
        </w:rPr>
        <w:t xml:space="preserve"> </w:t>
      </w:r>
      <w:r>
        <w:t>disclaims any responsibility</w:t>
      </w:r>
      <w:r>
        <w:rPr>
          <w:spacing w:val="-8"/>
        </w:rPr>
        <w:t xml:space="preserve"> </w:t>
      </w:r>
      <w:r>
        <w:rPr>
          <w:spacing w:val="-1"/>
        </w:rPr>
        <w:t>whatsoever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Stored</w:t>
      </w:r>
      <w:r>
        <w:rPr>
          <w:spacing w:val="44"/>
        </w:rPr>
        <w:t xml:space="preserve"> </w:t>
      </w:r>
      <w:r>
        <w:rPr>
          <w:spacing w:val="-1"/>
        </w:rPr>
        <w:t>Property.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2"/>
        </w:rPr>
        <w:t xml:space="preserve"> </w:t>
      </w:r>
      <w:r>
        <w:t xml:space="preserve">is a </w:t>
      </w:r>
      <w:r>
        <w:rPr>
          <w:spacing w:val="-1"/>
        </w:rPr>
        <w:t>light</w:t>
      </w:r>
      <w: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area and</w:t>
      </w:r>
      <w:r>
        <w:rPr>
          <w:spacing w:val="3"/>
        </w:rPr>
        <w:t xml:space="preserve">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accept</w:t>
      </w:r>
      <w:r>
        <w:t xml:space="preserve"> all risks of theft,</w:t>
      </w:r>
      <w:r>
        <w:rPr>
          <w:spacing w:val="43"/>
        </w:rPr>
        <w:t xml:space="preserve"> </w:t>
      </w:r>
      <w:r>
        <w:rPr>
          <w:spacing w:val="-1"/>
        </w:rPr>
        <w:t xml:space="preserve">damage </w:t>
      </w:r>
      <w:r>
        <w:t>or loss.</w:t>
      </w:r>
    </w:p>
    <w:p w14:paraId="1A8C8F74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80E9D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107"/>
      </w:pPr>
      <w:r>
        <w:t xml:space="preserve">A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and/or</w:t>
      </w:r>
      <w:r>
        <w:t xml:space="preserve"> key</w:t>
      </w:r>
      <w:r>
        <w:rPr>
          <w:spacing w:val="-3"/>
        </w:rPr>
        <w:t xml:space="preserve"> </w:t>
      </w:r>
      <w:r>
        <w:t>will be</w:t>
      </w:r>
      <w:r>
        <w:rPr>
          <w:spacing w:val="-1"/>
        </w:rPr>
        <w:t xml:space="preserve"> provided</w:t>
      </w:r>
      <w:r>
        <w:t xml:space="preserve"> to</w:t>
      </w:r>
      <w:r>
        <w:rPr>
          <w:spacing w:val="2"/>
        </w:rPr>
        <w:t xml:space="preserve"> </w:t>
      </w:r>
      <w:r>
        <w:t xml:space="preserve">authorized </w:t>
      </w:r>
      <w:r>
        <w:rPr>
          <w:spacing w:val="-1"/>
        </w:rPr>
        <w:t>users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RV</w:t>
      </w:r>
      <w:r>
        <w:rPr>
          <w:spacing w:val="1"/>
        </w:rPr>
        <w:t xml:space="preserve"> </w:t>
      </w:r>
      <w:r>
        <w:rPr>
          <w:spacing w:val="-1"/>
        </w:rPr>
        <w:t>Lot.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combination</w:t>
      </w:r>
      <w:r>
        <w:t xml:space="preserve"> and/or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changed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 by</w:t>
      </w:r>
      <w:r>
        <w:rPr>
          <w:spacing w:val="-5"/>
        </w:rPr>
        <w:t xml:space="preserve"> </w:t>
      </w:r>
      <w:r>
        <w:t>Ranch management.</w:t>
      </w:r>
      <w:r>
        <w:rPr>
          <w:spacing w:val="6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will</w:t>
      </w:r>
      <w:r>
        <w:t xml:space="preserve"> be made</w:t>
      </w:r>
      <w:r>
        <w:rPr>
          <w:spacing w:val="-1"/>
        </w:rPr>
        <w:t xml:space="preserve"> </w:t>
      </w:r>
      <w:r>
        <w:t xml:space="preserve">to provide </w:t>
      </w:r>
      <w:r>
        <w:rPr>
          <w:spacing w:val="-1"/>
        </w:rPr>
        <w:t>reasonable</w:t>
      </w:r>
      <w:r>
        <w:t xml:space="preserve"> advance</w:t>
      </w:r>
      <w:r>
        <w:rPr>
          <w:spacing w:val="-1"/>
        </w:rPr>
        <w:t xml:space="preserve"> notice </w:t>
      </w:r>
      <w:r>
        <w:t>of 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change.</w:t>
      </w:r>
    </w:p>
    <w:p w14:paraId="3C055CBA" w14:textId="77777777" w:rsidR="00C31F40" w:rsidRDefault="00C31F4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4C30E2F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252"/>
        <w:rPr>
          <w:rFonts w:ascii="Cambria" w:eastAsia="Cambria" w:hAnsi="Cambria" w:cs="Cambria"/>
        </w:rPr>
      </w:pPr>
      <w:r>
        <w:rPr>
          <w:rFonts w:ascii="Cambria"/>
          <w:spacing w:val="-1"/>
        </w:rPr>
        <w:t>All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Stored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Property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must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stored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only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inside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fenced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area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RV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Lot;</w:t>
      </w:r>
      <w:r>
        <w:rPr>
          <w:rFonts w:ascii="Cambria"/>
          <w:spacing w:val="61"/>
          <w:w w:val="99"/>
        </w:rPr>
        <w:t xml:space="preserve"> </w:t>
      </w:r>
      <w:r>
        <w:rPr>
          <w:rFonts w:ascii="Cambria"/>
          <w:spacing w:val="-1"/>
        </w:rPr>
        <w:t>provided,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however,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that: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(a)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horse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trailers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stored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outside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fenced</w:t>
      </w:r>
      <w:r>
        <w:rPr>
          <w:rFonts w:ascii="Cambria"/>
          <w:spacing w:val="63"/>
          <w:w w:val="99"/>
        </w:rPr>
        <w:t xml:space="preserve"> </w:t>
      </w:r>
      <w:r>
        <w:rPr>
          <w:rFonts w:ascii="Cambria"/>
          <w:spacing w:val="-1"/>
        </w:rPr>
        <w:t>area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locations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approved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Board;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(b)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Board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may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approve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50"/>
          <w:w w:val="99"/>
        </w:rPr>
        <w:t xml:space="preserve"> </w:t>
      </w:r>
      <w:r>
        <w:rPr>
          <w:rFonts w:ascii="Cambria"/>
          <w:spacing w:val="-1"/>
        </w:rPr>
        <w:t>authorize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other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storage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outside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fenced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area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locations,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for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durations,</w:t>
      </w:r>
      <w:r>
        <w:rPr>
          <w:rFonts w:ascii="Cambria"/>
          <w:spacing w:val="53"/>
          <w:w w:val="99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terms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conditions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(including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fees)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that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Board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may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approve</w:t>
      </w:r>
      <w:r>
        <w:rPr>
          <w:rFonts w:ascii="Cambria"/>
          <w:spacing w:val="69"/>
          <w:w w:val="99"/>
        </w:rPr>
        <w:t xml:space="preserve"> </w:t>
      </w:r>
      <w:r>
        <w:rPr>
          <w:rFonts w:ascii="Cambria"/>
          <w:spacing w:val="-1"/>
        </w:rPr>
        <w:t>from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1"/>
        </w:rPr>
        <w:t>time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to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time,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writing,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its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sole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discretion.</w:t>
      </w:r>
    </w:p>
    <w:p w14:paraId="3A03E6E8" w14:textId="77777777" w:rsidR="00C31F40" w:rsidRDefault="00C31F40">
      <w:pPr>
        <w:spacing w:before="9"/>
        <w:rPr>
          <w:rFonts w:ascii="Cambria" w:eastAsia="Cambria" w:hAnsi="Cambria" w:cs="Cambria"/>
        </w:rPr>
      </w:pPr>
    </w:p>
    <w:p w14:paraId="42BE3736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 w:right="450"/>
      </w:pPr>
      <w:r>
        <w:rPr>
          <w:spacing w:val="-1"/>
        </w:rPr>
        <w:t>Owners and</w:t>
      </w:r>
      <w:r>
        <w:t xml:space="preserve"> tenants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to </w:t>
      </w:r>
      <w:r>
        <w:rPr>
          <w:spacing w:val="-1"/>
        </w:rPr>
        <w:t>acknowledge</w:t>
      </w:r>
      <w:r>
        <w:rPr>
          <w:spacing w:val="1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acceptance </w:t>
      </w:r>
      <w:r>
        <w:t>of</w:t>
      </w:r>
      <w:r>
        <w:rPr>
          <w:spacing w:val="4"/>
        </w:rPr>
        <w:t xml:space="preserve"> </w:t>
      </w:r>
      <w:r>
        <w:t>RV</w:t>
      </w:r>
      <w:r>
        <w:rPr>
          <w:spacing w:val="73"/>
        </w:rPr>
        <w:t xml:space="preserve"> </w:t>
      </w:r>
      <w:r>
        <w:rPr>
          <w:spacing w:val="-1"/>
        </w:rPr>
        <w:t>Lot</w:t>
      </w:r>
      <w:r>
        <w:t xml:space="preserve"> </w:t>
      </w:r>
      <w:r>
        <w:rPr>
          <w:spacing w:val="-1"/>
        </w:rPr>
        <w:t>rules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use.</w:t>
      </w:r>
    </w:p>
    <w:p w14:paraId="1658DFCC" w14:textId="77777777" w:rsidR="00C31F40" w:rsidRDefault="00C31F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8E4C08" w14:textId="77777777" w:rsidR="00C31F40" w:rsidRDefault="00FF7BEC">
      <w:pPr>
        <w:pStyle w:val="BodyText"/>
        <w:numPr>
          <w:ilvl w:val="0"/>
          <w:numId w:val="1"/>
        </w:numPr>
        <w:tabs>
          <w:tab w:val="left" w:pos="801"/>
        </w:tabs>
        <w:ind w:left="800"/>
      </w:pPr>
      <w:r>
        <w:t xml:space="preserve">Without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fines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 to $100/day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levied</w:t>
      </w:r>
      <w:r>
        <w:t xml:space="preserve"> for</w:t>
      </w:r>
      <w:r>
        <w:rPr>
          <w:spacing w:val="-2"/>
        </w:rPr>
        <w:t xml:space="preserve"> </w:t>
      </w:r>
      <w:r>
        <w:t>Rules violations.</w:t>
      </w:r>
    </w:p>
    <w:sectPr w:rsidR="00C31F40">
      <w:pgSz w:w="12240" w:h="15840"/>
      <w:pgMar w:top="13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F2FF8"/>
    <w:multiLevelType w:val="hybridMultilevel"/>
    <w:tmpl w:val="E5BAC650"/>
    <w:lvl w:ilvl="0" w:tplc="8F228A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F4724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9586D5D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1C14891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29A612E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04CCF5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ED9AF05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99223EF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09D0CD34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F40"/>
    <w:rsid w:val="002277D7"/>
    <w:rsid w:val="00566339"/>
    <w:rsid w:val="008C6AD7"/>
    <w:rsid w:val="00AA54B6"/>
    <w:rsid w:val="00B16023"/>
    <w:rsid w:val="00C31F40"/>
    <w:rsid w:val="00CC013A"/>
    <w:rsid w:val="00D27EEE"/>
    <w:rsid w:val="00F9033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4F9D"/>
  <w15:docId w15:val="{E1DD9A3B-BA25-0349-8EA3-9BAA166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 at Roaring Fork</dc:title>
  <dc:creator>Bill Groskopf</dc:creator>
  <cp:lastModifiedBy>Stewart McConaughy</cp:lastModifiedBy>
  <cp:revision>2</cp:revision>
  <dcterms:created xsi:type="dcterms:W3CDTF">2019-09-04T13:36:00Z</dcterms:created>
  <dcterms:modified xsi:type="dcterms:W3CDTF">2019-09-04T13:36:00Z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2018-03-06T00:00:00Z</vt:filetime>
  </property>
</Properties>
</file>